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Jugamos con rimas y trabalenguas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 comunica oralmente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Adecúa, organiza y desarrolla el texto de forma coherente y cohesionada.
• Utiliza recursos no verbales y paraverbales de forma estratégica.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Participa en conversaciones o escucha rimas, adivinanzas, trabalenguas y otros relatos de la tradición oral.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Reconoce palabras que riman.
• Repite trabalenguas y rimas con entonación.
• Crea su propia rima simple con apoyo del docente.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Participación + creación oral de una rima.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y creen rimas simples</w:t>
      </w:r>
      <w:r>
        <w:rPr>
          <w:rFonts w:ascii="Calibri" w:cs="Calibri" w:eastAsia="Calibri" w:hAnsi="Calibri"/>
          <w:sz w:val="22"/>
          <w:szCs w:val="22"/>
        </w:rPr>
        <w:t xml:space="preserve">, fortaleciendo la conciencia fonológica y disfrutando del lenguaje oral.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Mira: "gato - pato", "luna - cuna". ¿Notas algo? ¡Terminan igual! Hoy vamos a descubrir el juego de las palabras que riman.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(8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dice pares de palabras: "casa - masa", "rana - mañana", "sol - col".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notan? ¿En qué se parecen? (terminan igual)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Identificación de rimas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tarjetas con dibujos. Los niños tienen que encontrar pares que rimen: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Pato - Plato   - Sol - Caracol   - Luna - Cuna   - Foca - Boca   - Gato - Zapato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Trabalenguas en cadena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Aprendemos un trabalenguas simple: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*"Tres tristes tigres tragan trigo en un trigal"*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Lo decimos primero lento, luego rápido. Reímos.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Creación grupal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círculo, jugamos a "Yo digo X, tú dices Y que rima":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Maestra: "casa"   - Niño: "masa"   - Niño 2: "tasa"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Vamos pasando hasta que se acaben las rimas.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(7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Cantamos una canción con rimas (ej.: "Doña Pulga" o "La iguana y el perezoso").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Despedida:</w:t>
      </w:r>
      <w:r>
        <w:rPr>
          <w:rFonts w:ascii="Calibri" w:cs="Calibri" w:eastAsia="Calibri" w:hAnsi="Calibri"/>
          <w:sz w:val="22"/>
          <w:szCs w:val="22"/>
        </w:rPr>
        <w:t xml:space="preserve"> ¿Qué te gustó más hoy?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`tarjetas_rimas.pdf` · 3. `trabalenguas_clasicos.pdf` · 4. `escala_valoracion.xlsx`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2026-09-07T15:24:24.951Z</dcterms:created>
  <dcterms:modified xsi:type="dcterms:W3CDTF">2026-09-07T15:24:24.951Z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